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4253"/>
        <w:gridCol w:w="3402"/>
      </w:tblGrid>
      <w:tr w:rsidR="001F7196" w:rsidRPr="0022215C" w14:paraId="28D931A1" w14:textId="77777777" w:rsidTr="004F09CE">
        <w:trPr>
          <w:trHeight w:val="735"/>
        </w:trPr>
        <w:tc>
          <w:tcPr>
            <w:tcW w:w="1701" w:type="dxa"/>
            <w:vMerge w:val="restart"/>
            <w:shd w:val="clear" w:color="auto" w:fill="auto"/>
          </w:tcPr>
          <w:p w14:paraId="631936B7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right="-111"/>
              <w:jc w:val="right"/>
              <w:rPr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5954E30B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right="-108"/>
              <w:jc w:val="right"/>
              <w:rPr>
                <w:sz w:val="60"/>
                <w:szCs w:val="6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B911B83" w14:textId="43CAB9A7" w:rsidR="001F7196" w:rsidRPr="0022215C" w:rsidRDefault="001F7196" w:rsidP="003F322D">
            <w:pPr>
              <w:pStyle w:val="Pis"/>
              <w:tabs>
                <w:tab w:val="clear" w:pos="4536"/>
                <w:tab w:val="clear" w:pos="9072"/>
              </w:tabs>
              <w:ind w:left="-108" w:right="-108"/>
              <w:jc w:val="right"/>
            </w:pPr>
          </w:p>
        </w:tc>
      </w:tr>
      <w:tr w:rsidR="001F7196" w:rsidRPr="0022215C" w14:paraId="2975DD71" w14:textId="77777777" w:rsidTr="004F09CE">
        <w:trPr>
          <w:trHeight w:val="420"/>
        </w:trPr>
        <w:tc>
          <w:tcPr>
            <w:tcW w:w="1701" w:type="dxa"/>
            <w:vMerge/>
            <w:shd w:val="clear" w:color="auto" w:fill="auto"/>
          </w:tcPr>
          <w:p w14:paraId="2F51BA71" w14:textId="77777777" w:rsidR="001F7196" w:rsidRDefault="001F7196">
            <w:pPr>
              <w:pStyle w:val="Pis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253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6D6A496E" w14:textId="77777777" w:rsidR="001F7196" w:rsidRDefault="001F7196">
            <w:pPr>
              <w:pStyle w:val="Pis"/>
              <w:ind w:left="-108"/>
              <w:rPr>
                <w:b/>
                <w:bCs/>
                <w:noProof/>
                <w:lang w:eastAsia="et-EE"/>
              </w:rPr>
            </w:pPr>
            <w:r>
              <w:rPr>
                <w:b/>
                <w:bCs/>
                <w:sz w:val="32"/>
                <w:szCs w:val="32"/>
              </w:rPr>
              <w:t>VÕRU VALLAVALITSUS</w:t>
            </w:r>
          </w:p>
        </w:tc>
        <w:tc>
          <w:tcPr>
            <w:tcW w:w="3402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18FECA3" w14:textId="77777777" w:rsidR="001F7196" w:rsidRDefault="001F7196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1F7196" w:rsidRPr="0022215C" w14:paraId="2E411BE5" w14:textId="77777777" w:rsidTr="004F09CE">
        <w:tc>
          <w:tcPr>
            <w:tcW w:w="1701" w:type="dxa"/>
            <w:vMerge/>
            <w:shd w:val="clear" w:color="auto" w:fill="auto"/>
          </w:tcPr>
          <w:p w14:paraId="29BD02AE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rPr>
                <w:noProof/>
                <w:lang w:eastAsia="et-E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1CA3C1" w14:textId="77777777" w:rsidR="001F7196" w:rsidRDefault="001F7196">
            <w:pPr>
              <w:pStyle w:val="Pis"/>
              <w:tabs>
                <w:tab w:val="clear" w:pos="4536"/>
                <w:tab w:val="clear" w:pos="9072"/>
              </w:tabs>
              <w:ind w:left="-254"/>
              <w:rPr>
                <w:noProof/>
                <w:lang w:eastAsia="et-E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C2F517" w14:textId="77777777" w:rsidR="001F7196" w:rsidRPr="00855438" w:rsidRDefault="001F7196">
            <w:pPr>
              <w:ind w:left="-247" w:right="-108"/>
            </w:pPr>
          </w:p>
        </w:tc>
      </w:tr>
    </w:tbl>
    <w:p w14:paraId="12D7DDEF" w14:textId="77777777" w:rsidR="00CF0C41" w:rsidRDefault="00CF0C41" w:rsidP="001F7196">
      <w:pPr>
        <w:rPr>
          <w:lang w:val="et-EE"/>
        </w:rPr>
      </w:pPr>
    </w:p>
    <w:p w14:paraId="7E69E712" w14:textId="77777777" w:rsidR="0032298C" w:rsidRPr="00325496" w:rsidRDefault="0032298C" w:rsidP="001F7196">
      <w:pPr>
        <w:rPr>
          <w:b/>
          <w:bCs/>
          <w:lang w:val="et-EE"/>
        </w:rPr>
      </w:pPr>
      <w:r w:rsidRPr="00325496">
        <w:rPr>
          <w:b/>
          <w:bCs/>
          <w:lang w:val="et-EE"/>
        </w:rPr>
        <w:t>K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O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R</w:t>
      </w:r>
      <w:r w:rsidR="00325496">
        <w:rPr>
          <w:b/>
          <w:bCs/>
          <w:lang w:val="et-EE"/>
        </w:rPr>
        <w:t xml:space="preserve"> </w:t>
      </w:r>
      <w:proofErr w:type="spellStart"/>
      <w:r w:rsidRPr="00325496">
        <w:rPr>
          <w:b/>
          <w:bCs/>
          <w:lang w:val="et-EE"/>
        </w:rPr>
        <w:t>R</w:t>
      </w:r>
      <w:proofErr w:type="spellEnd"/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A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L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D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U</w:t>
      </w:r>
      <w:r w:rsidR="00325496">
        <w:rPr>
          <w:b/>
          <w:bCs/>
          <w:lang w:val="et-EE"/>
        </w:rPr>
        <w:t xml:space="preserve"> </w:t>
      </w:r>
      <w:r w:rsidRPr="00325496">
        <w:rPr>
          <w:b/>
          <w:bCs/>
          <w:lang w:val="et-EE"/>
        </w:rPr>
        <w:t>S</w:t>
      </w:r>
    </w:p>
    <w:p w14:paraId="3FD2A828" w14:textId="77777777" w:rsidR="00325496" w:rsidRDefault="00325496" w:rsidP="00325496">
      <w:pPr>
        <w:tabs>
          <w:tab w:val="right" w:pos="9354"/>
        </w:tabs>
        <w:rPr>
          <w:lang w:val="et-EE"/>
        </w:rPr>
      </w:pPr>
    </w:p>
    <w:p w14:paraId="0F89E1DF" w14:textId="3AD97130" w:rsidR="00325496" w:rsidRPr="00990F40" w:rsidRDefault="00325496" w:rsidP="00325496">
      <w:pPr>
        <w:tabs>
          <w:tab w:val="right" w:pos="9354"/>
        </w:tabs>
        <w:rPr>
          <w:lang w:val="et-EE"/>
        </w:rPr>
      </w:pPr>
      <w:r w:rsidRPr="00990F40">
        <w:rPr>
          <w:lang w:val="et-EE"/>
        </w:rPr>
        <w:t>Võru</w:t>
      </w:r>
      <w:r w:rsidRPr="00990F40">
        <w:rPr>
          <w:lang w:val="et-EE"/>
        </w:rPr>
        <w:tab/>
      </w:r>
      <w:r w:rsidR="008C3B10">
        <w:rPr>
          <w:lang w:val="et-EE"/>
        </w:rPr>
        <w:t>___________</w:t>
      </w:r>
      <w:r w:rsidRPr="00990F40">
        <w:rPr>
          <w:lang w:val="et-EE"/>
        </w:rPr>
        <w:t xml:space="preserve"> nr ___</w:t>
      </w:r>
    </w:p>
    <w:p w14:paraId="37AAEB99" w14:textId="77777777" w:rsidR="0032298C" w:rsidRDefault="0032298C" w:rsidP="001F7196">
      <w:pPr>
        <w:rPr>
          <w:lang w:val="et-EE"/>
        </w:rPr>
      </w:pPr>
    </w:p>
    <w:p w14:paraId="4E3F3DF3" w14:textId="46257028" w:rsidR="00AC201E" w:rsidRPr="00C35627" w:rsidRDefault="00A566D6" w:rsidP="00AC201E">
      <w:pPr>
        <w:jc w:val="both"/>
        <w:rPr>
          <w:b/>
          <w:bCs/>
          <w:lang w:val="et-EE"/>
        </w:rPr>
      </w:pPr>
      <w:proofErr w:type="spellStart"/>
      <w:r>
        <w:rPr>
          <w:b/>
          <w:bCs/>
          <w:lang w:val="et-EE"/>
        </w:rPr>
        <w:t>Väimela</w:t>
      </w:r>
      <w:proofErr w:type="spellEnd"/>
      <w:r>
        <w:rPr>
          <w:b/>
          <w:bCs/>
          <w:lang w:val="et-EE"/>
        </w:rPr>
        <w:t xml:space="preserve"> alevikus Pärna tee 7 katastriüksuse</w:t>
      </w:r>
      <w:r w:rsidR="00C35627" w:rsidRPr="00C35627">
        <w:rPr>
          <w:b/>
          <w:bCs/>
          <w:lang w:val="et-EE"/>
        </w:rPr>
        <w:t xml:space="preserve"> detailplaneeringu algatamine ning keskkonnamõju strateegilise hindamise algatamata jätmine</w:t>
      </w:r>
    </w:p>
    <w:p w14:paraId="156FC75B" w14:textId="77777777" w:rsidR="00C35627" w:rsidRDefault="00C35627" w:rsidP="00AC201E">
      <w:pPr>
        <w:jc w:val="both"/>
        <w:rPr>
          <w:lang w:val="et-EE"/>
        </w:rPr>
      </w:pPr>
    </w:p>
    <w:p w14:paraId="51EC1771" w14:textId="03B77D6F" w:rsidR="00514C86" w:rsidRDefault="005F0B25" w:rsidP="00C35627">
      <w:pPr>
        <w:jc w:val="both"/>
        <w:rPr>
          <w:lang w:val="et-EE"/>
        </w:rPr>
      </w:pPr>
      <w:r>
        <w:rPr>
          <w:lang w:val="et-EE"/>
        </w:rPr>
        <w:t xml:space="preserve">Pärna tee 7 kinnisasja omanik </w:t>
      </w:r>
      <w:r w:rsidRPr="005F0B25">
        <w:rPr>
          <w:lang w:val="et-EE"/>
        </w:rPr>
        <w:t xml:space="preserve">esitas 05.09.2024 Võru vallavalitsusele taotluse Võru vallas </w:t>
      </w:r>
      <w:proofErr w:type="spellStart"/>
      <w:r w:rsidRPr="005F0B25">
        <w:rPr>
          <w:lang w:val="et-EE"/>
        </w:rPr>
        <w:t>Väimela</w:t>
      </w:r>
      <w:proofErr w:type="spellEnd"/>
      <w:r w:rsidRPr="005F0B25">
        <w:rPr>
          <w:lang w:val="et-EE"/>
        </w:rPr>
        <w:t xml:space="preserve"> alevikus Pärna tee 7 (katastritunnus 91801:005:0054) kinnisasjal detailplaneeringu algatamiseks. Taotluse kohaselt on planeeringu koostamise eesmärgiks </w:t>
      </w:r>
      <w:r w:rsidR="00642322" w:rsidRPr="00642322">
        <w:rPr>
          <w:lang w:val="et-EE"/>
        </w:rPr>
        <w:t>joogi-ja mineraalvee tootmiseks vajalike tootmis- ja laohoonete ning tuletõrje veehoidla püstitamiseks ehitustingimuste määramine ning tehnovõrkude ja -rajatiste ja avalikule teele juurdepääsutee asukoha määramine</w:t>
      </w:r>
      <w:r w:rsidR="00642322">
        <w:rPr>
          <w:lang w:val="et-EE"/>
        </w:rPr>
        <w:t xml:space="preserve">. </w:t>
      </w:r>
      <w:r w:rsidRPr="005F0B25">
        <w:rPr>
          <w:lang w:val="et-EE"/>
        </w:rPr>
        <w:t>Pärna tee 7 maaüksusele on kavandatud kolm puurkaevu: üks joogivee tootmiseks ja kaks mineraalvee tootmiseks, kavandatava veevõtuga 300 m³/ööpäevas kaevu kohta.</w:t>
      </w:r>
    </w:p>
    <w:p w14:paraId="3C074B3A" w14:textId="77777777" w:rsidR="005F0B25" w:rsidRPr="00C35627" w:rsidRDefault="005F0B25" w:rsidP="00C35627">
      <w:pPr>
        <w:jc w:val="both"/>
        <w:rPr>
          <w:lang w:val="et-EE"/>
        </w:rPr>
      </w:pPr>
    </w:p>
    <w:p w14:paraId="5065436C" w14:textId="00EFDF62" w:rsidR="00642322" w:rsidRPr="00642322" w:rsidRDefault="00642322" w:rsidP="00642322">
      <w:pPr>
        <w:jc w:val="both"/>
        <w:rPr>
          <w:lang w:val="et-EE"/>
        </w:rPr>
      </w:pPr>
      <w:r w:rsidRPr="00642322">
        <w:rPr>
          <w:lang w:val="et-EE"/>
        </w:rPr>
        <w:t>Ühinenud Võru valla üldplaneeringu kehtestamiseni kehtivad endiste Lasva, Orava, Sõmerpalu, Vastseliina ja Võru valdade üldplaneeringud. Võru valla üldplaneeringu (kehtestatud Võru Vallavolikogu 09.04.2008. a määrusega nr 42) kohaselt asub detailplaneeringuala tööstusmaa juhtfunktsiooniga ja detailplaneeringu koostamise kohustusega alal. Koostamisel olev</w:t>
      </w:r>
      <w:r>
        <w:rPr>
          <w:lang w:val="et-EE"/>
        </w:rPr>
        <w:t>a</w:t>
      </w:r>
      <w:r w:rsidRPr="00642322">
        <w:rPr>
          <w:lang w:val="et-EE"/>
        </w:rPr>
        <w:t xml:space="preserve"> Võru valla üldplaneeringu (vastu võetud Võru Vallavolikogu 16.11.2023 otsusega nr 70) järgi asub detailplaneeringuala </w:t>
      </w:r>
      <w:proofErr w:type="spellStart"/>
      <w:r w:rsidRPr="00642322">
        <w:rPr>
          <w:lang w:val="et-EE"/>
        </w:rPr>
        <w:t>segahoonestuse</w:t>
      </w:r>
      <w:proofErr w:type="spellEnd"/>
      <w:r w:rsidRPr="00642322">
        <w:rPr>
          <w:lang w:val="et-EE"/>
        </w:rPr>
        <w:t xml:space="preserve"> maa-ala </w:t>
      </w:r>
      <w:proofErr w:type="spellStart"/>
      <w:r w:rsidRPr="00642322">
        <w:rPr>
          <w:lang w:val="et-EE"/>
        </w:rPr>
        <w:t>juhtostarbega</w:t>
      </w:r>
      <w:proofErr w:type="spellEnd"/>
      <w:r w:rsidRPr="00642322">
        <w:rPr>
          <w:lang w:val="et-EE"/>
        </w:rPr>
        <w:t xml:space="preserve"> alal. Üldplaneeringu seletuskirja kohaselt võib </w:t>
      </w:r>
      <w:proofErr w:type="spellStart"/>
      <w:r w:rsidRPr="00642322">
        <w:rPr>
          <w:lang w:val="et-EE"/>
        </w:rPr>
        <w:t>segahoonestuse</w:t>
      </w:r>
      <w:proofErr w:type="spellEnd"/>
      <w:r w:rsidRPr="00642322">
        <w:rPr>
          <w:lang w:val="et-EE"/>
        </w:rPr>
        <w:t xml:space="preserve"> maa-alale kavandada nii elamist, äri- ja teenindusettevõtteid, ühiskondlikke asutusi kui ka ülemääraselt kahjuliku mõjuta tootmist. Seega on kavandatav tegevus kooskõlas </w:t>
      </w:r>
      <w:r>
        <w:rPr>
          <w:lang w:val="et-EE"/>
        </w:rPr>
        <w:t xml:space="preserve">nii kehtiva kui ka koostamisel oleva </w:t>
      </w:r>
      <w:r w:rsidRPr="00642322">
        <w:rPr>
          <w:lang w:val="et-EE"/>
        </w:rPr>
        <w:t xml:space="preserve">Võru valla üldplaneeringuga. </w:t>
      </w:r>
    </w:p>
    <w:p w14:paraId="49D5C214" w14:textId="77777777" w:rsidR="00C35627" w:rsidRPr="00C35627" w:rsidRDefault="00C35627" w:rsidP="00C35627">
      <w:pPr>
        <w:jc w:val="both"/>
        <w:rPr>
          <w:lang w:val="et-EE"/>
        </w:rPr>
      </w:pPr>
    </w:p>
    <w:p w14:paraId="32222C19" w14:textId="77777777" w:rsidR="00DB13C2" w:rsidRDefault="006570A2" w:rsidP="00C35627">
      <w:pPr>
        <w:jc w:val="both"/>
        <w:rPr>
          <w:lang w:val="et-EE"/>
        </w:rPr>
      </w:pPr>
      <w:r>
        <w:rPr>
          <w:lang w:val="et-EE"/>
        </w:rPr>
        <w:t xml:space="preserve">Võru Vallavalitsus on seisukohal, et </w:t>
      </w:r>
      <w:r w:rsidR="00197FF7">
        <w:rPr>
          <w:lang w:val="et-EE"/>
        </w:rPr>
        <w:t xml:space="preserve">kavandatavate juurdepääsude selgema käsitlemise huvides on asjakohane detailplaneeringu ala laiendada selliselt, et osaliselt </w:t>
      </w:r>
      <w:r w:rsidR="00556289">
        <w:rPr>
          <w:lang w:val="et-EE"/>
        </w:rPr>
        <w:t xml:space="preserve">on hõlmatud ka </w:t>
      </w:r>
      <w:r w:rsidR="00DB13C2" w:rsidRPr="00DB13C2">
        <w:rPr>
          <w:lang w:val="et-EE"/>
        </w:rPr>
        <w:t xml:space="preserve">25149 </w:t>
      </w:r>
      <w:proofErr w:type="spellStart"/>
      <w:r w:rsidR="00DB13C2" w:rsidRPr="00DB13C2">
        <w:rPr>
          <w:lang w:val="et-EE"/>
        </w:rPr>
        <w:t>Väimela</w:t>
      </w:r>
      <w:proofErr w:type="spellEnd"/>
      <w:r w:rsidR="00DB13C2" w:rsidRPr="00DB13C2">
        <w:rPr>
          <w:lang w:val="et-EE"/>
        </w:rPr>
        <w:t>-Kääpa tee (tunnus 91801:009:1240)</w:t>
      </w:r>
      <w:r w:rsidR="00DB13C2">
        <w:rPr>
          <w:lang w:val="et-EE"/>
        </w:rPr>
        <w:t xml:space="preserve"> katastriüksus</w:t>
      </w:r>
      <w:r w:rsidR="00556289">
        <w:rPr>
          <w:lang w:val="et-EE"/>
        </w:rPr>
        <w:t xml:space="preserve">. </w:t>
      </w:r>
      <w:r w:rsidR="00DB13C2" w:rsidRPr="00DB13C2">
        <w:rPr>
          <w:lang w:val="et-EE"/>
        </w:rPr>
        <w:t xml:space="preserve">Planeeringuala sisse jääb Pärna tee 9 (katastritunnus 91801:005:0990) 95 m² suurune maaüksus, millel asub alajaama hoone. Planeeringuala piirneb põhjast Piiripõllu (tunnus 91801:005:0062) katastriüksusega, idast Pärna tee 24 (tunnus 91801:001:0214), Pärna tee 22 (tunnus 91801:005:0007), Uue-Raua (tunnus 91801:005:0071) ja Raua (tunnus 91801:005:0059) katastriüksustega, lõunast Pärna tee 18 (tunnus 91801:005:0058) ja Saare tee 3 (tunnus 91701:001:0149) katastriüksustega ning läänest Saare tee 1 (tunnus 91701:001:0150) ja Karikakra (tunnus 91801:005:0063) katastriüksustega. Juurepääs kavandatakse </w:t>
      </w:r>
      <w:proofErr w:type="spellStart"/>
      <w:r w:rsidR="00DB13C2" w:rsidRPr="00DB13C2">
        <w:rPr>
          <w:lang w:val="et-EE"/>
        </w:rPr>
        <w:t>Väimela</w:t>
      </w:r>
      <w:proofErr w:type="spellEnd"/>
      <w:r w:rsidR="00DB13C2" w:rsidRPr="00DB13C2">
        <w:rPr>
          <w:lang w:val="et-EE"/>
        </w:rPr>
        <w:t xml:space="preserve">-Kääpa teelt nr 25149. </w:t>
      </w:r>
    </w:p>
    <w:p w14:paraId="5165BB6C" w14:textId="77777777" w:rsidR="00DB13C2" w:rsidRDefault="00DB13C2" w:rsidP="00C35627">
      <w:pPr>
        <w:jc w:val="both"/>
        <w:rPr>
          <w:lang w:val="et-EE"/>
        </w:rPr>
      </w:pPr>
    </w:p>
    <w:p w14:paraId="07CD40A2" w14:textId="6D03D27A" w:rsidR="00D15EFA" w:rsidRDefault="00D15EFA" w:rsidP="00D15EFA">
      <w:pPr>
        <w:jc w:val="both"/>
        <w:rPr>
          <w:lang w:val="et-EE"/>
        </w:rPr>
      </w:pPr>
      <w:r w:rsidRPr="00D15EFA">
        <w:rPr>
          <w:lang w:val="et-EE"/>
        </w:rPr>
        <w:t xml:space="preserve">Lähtuvalt </w:t>
      </w:r>
      <w:r>
        <w:rPr>
          <w:lang w:val="et-EE"/>
        </w:rPr>
        <w:t xml:space="preserve">keskkonnamõju hindamise ja keskkonnajuhtimissüsteemi seaduse (edaspidi </w:t>
      </w:r>
      <w:proofErr w:type="spellStart"/>
      <w:r>
        <w:rPr>
          <w:lang w:val="et-EE"/>
        </w:rPr>
        <w:t>KeHJS</w:t>
      </w:r>
      <w:proofErr w:type="spellEnd"/>
      <w:r>
        <w:rPr>
          <w:lang w:val="et-EE"/>
        </w:rPr>
        <w:t xml:space="preserve">) § 33 </w:t>
      </w:r>
      <w:proofErr w:type="spellStart"/>
      <w:r>
        <w:rPr>
          <w:lang w:val="et-EE"/>
        </w:rPr>
        <w:t>lg-st</w:t>
      </w:r>
      <w:proofErr w:type="spellEnd"/>
      <w:r>
        <w:rPr>
          <w:lang w:val="et-EE"/>
        </w:rPr>
        <w:t xml:space="preserve"> 2 p-st 4 tuleb toiduainetööstus</w:t>
      </w:r>
      <w:r w:rsidR="00E303DB">
        <w:rPr>
          <w:lang w:val="et-EE"/>
        </w:rPr>
        <w:t xml:space="preserve">t kavandatava detailplaneeringu </w:t>
      </w:r>
      <w:r w:rsidRPr="00D15EFA">
        <w:rPr>
          <w:lang w:val="et-EE"/>
        </w:rPr>
        <w:t>koostamisel anda eelhinnang ja kaaluda keskkonnamõju</w:t>
      </w:r>
      <w:r w:rsidR="00E303DB">
        <w:rPr>
          <w:lang w:val="et-EE"/>
        </w:rPr>
        <w:t xml:space="preserve"> </w:t>
      </w:r>
      <w:r w:rsidRPr="00D15EFA">
        <w:rPr>
          <w:lang w:val="et-EE"/>
        </w:rPr>
        <w:t>strateegilist hindamist (edaspidi KSH), lähtudes keskkonnamõju hindamise ja</w:t>
      </w:r>
      <w:r w:rsidR="00E303DB">
        <w:rPr>
          <w:lang w:val="et-EE"/>
        </w:rPr>
        <w:t xml:space="preserve"> </w:t>
      </w:r>
      <w:r w:rsidRPr="00D15EFA">
        <w:rPr>
          <w:lang w:val="et-EE"/>
        </w:rPr>
        <w:t xml:space="preserve">keskkonnajuhtimissüsteemi seaduse (edaspidi </w:t>
      </w:r>
      <w:proofErr w:type="spellStart"/>
      <w:r w:rsidRPr="00D15EFA">
        <w:rPr>
          <w:lang w:val="et-EE"/>
        </w:rPr>
        <w:t>KeHJS</w:t>
      </w:r>
      <w:proofErr w:type="spellEnd"/>
      <w:r w:rsidRPr="00D15EFA">
        <w:rPr>
          <w:lang w:val="et-EE"/>
        </w:rPr>
        <w:t>) § 33 lõigetes 4 ja 5 sätestatud</w:t>
      </w:r>
      <w:r w:rsidR="00E303DB">
        <w:rPr>
          <w:lang w:val="et-EE"/>
        </w:rPr>
        <w:t xml:space="preserve"> </w:t>
      </w:r>
      <w:r w:rsidRPr="00D15EFA">
        <w:rPr>
          <w:lang w:val="et-EE"/>
        </w:rPr>
        <w:t>kriteeriumitest ning § 33 lõike 6 kohaste asjaomaste asutuste seisukohtadest. KSH eelhinnangule</w:t>
      </w:r>
      <w:r w:rsidR="00E526C0">
        <w:rPr>
          <w:lang w:val="et-EE"/>
        </w:rPr>
        <w:t xml:space="preserve"> </w:t>
      </w:r>
      <w:r w:rsidRPr="00D15EFA">
        <w:rPr>
          <w:lang w:val="et-EE"/>
        </w:rPr>
        <w:t>(</w:t>
      </w:r>
      <w:r w:rsidR="00E526C0">
        <w:rPr>
          <w:lang w:val="et-EE"/>
        </w:rPr>
        <w:t>l</w:t>
      </w:r>
      <w:r w:rsidRPr="00D15EFA">
        <w:rPr>
          <w:lang w:val="et-EE"/>
        </w:rPr>
        <w:t xml:space="preserve">isa </w:t>
      </w:r>
      <w:r w:rsidR="00E526C0">
        <w:rPr>
          <w:lang w:val="et-EE"/>
        </w:rPr>
        <w:t>3</w:t>
      </w:r>
      <w:r w:rsidRPr="00D15EFA">
        <w:rPr>
          <w:lang w:val="et-EE"/>
        </w:rPr>
        <w:t>) tuginedes, ei saa detailplaneeringu ellu viimisega olemasoleva info põhjal eeldada</w:t>
      </w:r>
      <w:r w:rsidR="00BD7ECB">
        <w:rPr>
          <w:lang w:val="et-EE"/>
        </w:rPr>
        <w:t xml:space="preserve"> </w:t>
      </w:r>
      <w:r w:rsidRPr="00D15EFA">
        <w:rPr>
          <w:lang w:val="et-EE"/>
        </w:rPr>
        <w:t>tegevusi, millel on piiriülene mõju või millega kaasneks keskkonnaseisundi olulist kahjustumist.</w:t>
      </w:r>
      <w:r w:rsidR="00BD7ECB">
        <w:rPr>
          <w:lang w:val="et-EE"/>
        </w:rPr>
        <w:t xml:space="preserve"> </w:t>
      </w:r>
      <w:r w:rsidR="00405DBA">
        <w:rPr>
          <w:lang w:val="et-EE"/>
        </w:rPr>
        <w:t xml:space="preserve">Võru vallavalitsus küsis </w:t>
      </w:r>
      <w:r w:rsidRPr="00D15EFA">
        <w:rPr>
          <w:lang w:val="et-EE"/>
        </w:rPr>
        <w:t>KSH eelhinnangule Keskkonnaameti</w:t>
      </w:r>
      <w:r w:rsidR="00BD7ECB">
        <w:rPr>
          <w:lang w:val="et-EE"/>
        </w:rPr>
        <w:t xml:space="preserve">, Transpordiameti ning Elektrilevi OÜ </w:t>
      </w:r>
      <w:r w:rsidRPr="00D15EFA">
        <w:rPr>
          <w:lang w:val="et-EE"/>
        </w:rPr>
        <w:t xml:space="preserve">seisukohta. </w:t>
      </w:r>
    </w:p>
    <w:p w14:paraId="5F97FCD4" w14:textId="77777777" w:rsidR="00D15EFA" w:rsidRDefault="00D15EFA" w:rsidP="00C35627">
      <w:pPr>
        <w:jc w:val="both"/>
        <w:rPr>
          <w:lang w:val="et-EE"/>
        </w:rPr>
      </w:pPr>
    </w:p>
    <w:p w14:paraId="4CBA37E6" w14:textId="7FA9DCBC" w:rsidR="00BD7ECB" w:rsidRPr="00405DBA" w:rsidRDefault="00BD7ECB" w:rsidP="00C35627">
      <w:pPr>
        <w:jc w:val="both"/>
        <w:rPr>
          <w:i/>
          <w:iCs/>
          <w:lang w:val="et-EE"/>
        </w:rPr>
      </w:pPr>
      <w:r w:rsidRPr="00405DBA">
        <w:rPr>
          <w:i/>
          <w:iCs/>
          <w:lang w:val="et-EE"/>
        </w:rPr>
        <w:t>Eelnõu</w:t>
      </w:r>
      <w:r w:rsidR="00405DBA" w:rsidRPr="00405DBA">
        <w:rPr>
          <w:i/>
          <w:iCs/>
          <w:lang w:val="et-EE"/>
        </w:rPr>
        <w:t>d täiendatakse laekunud tagasisidele tuginedes.</w:t>
      </w:r>
    </w:p>
    <w:p w14:paraId="5A2B6AB3" w14:textId="77777777" w:rsidR="00C35627" w:rsidRPr="00C35627" w:rsidRDefault="00C35627" w:rsidP="00C35627">
      <w:pPr>
        <w:jc w:val="both"/>
        <w:rPr>
          <w:lang w:val="et-EE"/>
        </w:rPr>
      </w:pPr>
    </w:p>
    <w:p w14:paraId="4EA94784" w14:textId="77777777" w:rsidR="00C35627" w:rsidRPr="00C35627" w:rsidRDefault="00C35627" w:rsidP="00C35627">
      <w:pPr>
        <w:jc w:val="both"/>
        <w:rPr>
          <w:lang w:val="et-EE"/>
        </w:rPr>
      </w:pPr>
      <w:r w:rsidRPr="00C35627">
        <w:rPr>
          <w:lang w:val="et-EE"/>
        </w:rPr>
        <w:t>Detailplaneeringu algataja, koostamise korraldaja ja kehtestaja on Võru Vallavalitsus.</w:t>
      </w:r>
    </w:p>
    <w:p w14:paraId="4F2981C5" w14:textId="77777777" w:rsidR="00C35627" w:rsidRPr="00C35627" w:rsidRDefault="00C35627" w:rsidP="00C35627">
      <w:pPr>
        <w:jc w:val="both"/>
        <w:rPr>
          <w:lang w:val="et-EE"/>
        </w:rPr>
      </w:pPr>
    </w:p>
    <w:p w14:paraId="06645536" w14:textId="673BE854" w:rsidR="00C35627" w:rsidRPr="00C35627" w:rsidRDefault="00C35627" w:rsidP="00C35627">
      <w:pPr>
        <w:jc w:val="both"/>
        <w:rPr>
          <w:lang w:val="et-EE"/>
        </w:rPr>
      </w:pPr>
      <w:r w:rsidRPr="00C35627">
        <w:rPr>
          <w:lang w:val="et-EE"/>
        </w:rPr>
        <w:t xml:space="preserve">Detailplaneeringu algatamine on menetlustoiming, mis ei mõjuta kellegi õigusi. Menetlustoiming on vaidlustatav koos haldusaktiga, milleks on detailplaneeringu kehtestamise või kehtestamata jätmise otsus. Käesolevat </w:t>
      </w:r>
      <w:proofErr w:type="spellStart"/>
      <w:r w:rsidR="000D0EB8">
        <w:rPr>
          <w:lang w:val="et-EE"/>
        </w:rPr>
        <w:t>Väimela</w:t>
      </w:r>
      <w:proofErr w:type="spellEnd"/>
      <w:r w:rsidR="000D0EB8">
        <w:rPr>
          <w:lang w:val="et-EE"/>
        </w:rPr>
        <w:t xml:space="preserve"> alevikus Pärna tee 7 katastriüksuse </w:t>
      </w:r>
      <w:r w:rsidRPr="00C35627">
        <w:rPr>
          <w:lang w:val="et-EE"/>
        </w:rPr>
        <w:t>detailplaneeringu algatamise korraldust saab vaidlustada koos detailplaneeringu kehtestamise või kehtestamata jätmise korraldusega.</w:t>
      </w:r>
    </w:p>
    <w:p w14:paraId="5225A8A5" w14:textId="77777777" w:rsidR="00C35627" w:rsidRPr="00C35627" w:rsidRDefault="00C35627" w:rsidP="00C35627">
      <w:pPr>
        <w:jc w:val="both"/>
        <w:rPr>
          <w:lang w:val="et-EE"/>
        </w:rPr>
      </w:pPr>
    </w:p>
    <w:p w14:paraId="1994048F" w14:textId="716A8AAF" w:rsidR="00247823" w:rsidRPr="00990F40" w:rsidRDefault="00C35627" w:rsidP="00247823">
      <w:pPr>
        <w:jc w:val="both"/>
        <w:rPr>
          <w:lang w:val="et-EE"/>
        </w:rPr>
      </w:pPr>
      <w:r w:rsidRPr="00484C99">
        <w:rPr>
          <w:lang w:val="et-EE"/>
        </w:rPr>
        <w:t xml:space="preserve">Lähtudes eeltoodust ja võttes aluseks planeerimisseaduse § 125 lg 1 p 1, lg 2 ja § 130 lg 1, </w:t>
      </w:r>
      <w:r w:rsidR="00484C99" w:rsidRPr="00484C99">
        <w:rPr>
          <w:lang w:val="et-EE"/>
        </w:rPr>
        <w:t xml:space="preserve">Võru </w:t>
      </w:r>
      <w:r w:rsidRPr="00484C99">
        <w:rPr>
          <w:lang w:val="et-EE"/>
        </w:rPr>
        <w:t xml:space="preserve">Vallavolikogu </w:t>
      </w:r>
      <w:r w:rsidR="00484C99" w:rsidRPr="00484C99">
        <w:rPr>
          <w:lang w:val="et-EE"/>
        </w:rPr>
        <w:t>09.04.20</w:t>
      </w:r>
      <w:r w:rsidR="00D049CB" w:rsidRPr="000D0EB8">
        <w:rPr>
          <w:lang w:val="et-EE"/>
        </w:rPr>
        <w:t>0</w:t>
      </w:r>
      <w:r w:rsidR="00484C99" w:rsidRPr="00484C99">
        <w:rPr>
          <w:lang w:val="et-EE"/>
        </w:rPr>
        <w:t>8</w:t>
      </w:r>
      <w:r w:rsidRPr="00484C99">
        <w:rPr>
          <w:lang w:val="et-EE"/>
        </w:rPr>
        <w:t xml:space="preserve"> määruse nr </w:t>
      </w:r>
      <w:r w:rsidR="00484C99" w:rsidRPr="00484C99">
        <w:rPr>
          <w:lang w:val="et-EE"/>
        </w:rPr>
        <w:t>42</w:t>
      </w:r>
      <w:r w:rsidRPr="00484C99">
        <w:rPr>
          <w:lang w:val="et-EE"/>
        </w:rPr>
        <w:t xml:space="preserve"> </w:t>
      </w:r>
      <w:bookmarkStart w:id="0" w:name="_Hlk136847108"/>
      <w:r w:rsidR="00D049CB">
        <w:rPr>
          <w:lang w:val="et-EE"/>
        </w:rPr>
        <w:t>„</w:t>
      </w:r>
      <w:r w:rsidR="00484C99" w:rsidRPr="00484C99">
        <w:rPr>
          <w:lang w:val="et-EE"/>
        </w:rPr>
        <w:t>Võru</w:t>
      </w:r>
      <w:r w:rsidRPr="00484C99">
        <w:rPr>
          <w:lang w:val="et-EE"/>
        </w:rPr>
        <w:t xml:space="preserve"> valla üldplaneering</w:t>
      </w:r>
      <w:r w:rsidR="00D049CB">
        <w:rPr>
          <w:lang w:val="et-EE"/>
        </w:rPr>
        <w:t>u kehtestamine“</w:t>
      </w:r>
      <w:r w:rsidRPr="00484C99">
        <w:rPr>
          <w:lang w:val="et-EE"/>
        </w:rPr>
        <w:t xml:space="preserve"> </w:t>
      </w:r>
      <w:bookmarkEnd w:id="0"/>
      <w:r w:rsidRPr="00484C99">
        <w:rPr>
          <w:lang w:val="et-EE"/>
        </w:rPr>
        <w:t>ja Võru Vallavolikogu 13.06.2018 määruse nr 39 „Võru Vallavalitsusele ülesannete delegeerimine“ §</w:t>
      </w:r>
      <w:r w:rsidR="00D049CB">
        <w:rPr>
          <w:lang w:val="et-EE"/>
        </w:rPr>
        <w:t> </w:t>
      </w:r>
      <w:r w:rsidRPr="00484C99">
        <w:rPr>
          <w:lang w:val="et-EE"/>
        </w:rPr>
        <w:t>1</w:t>
      </w:r>
      <w:r w:rsidR="00D049CB">
        <w:rPr>
          <w:lang w:val="et-EE"/>
        </w:rPr>
        <w:t> </w:t>
      </w:r>
      <w:r w:rsidRPr="00484C99">
        <w:rPr>
          <w:lang w:val="et-EE"/>
        </w:rPr>
        <w:t>lg</w:t>
      </w:r>
      <w:r w:rsidR="00D049CB">
        <w:rPr>
          <w:lang w:val="et-EE"/>
        </w:rPr>
        <w:t> </w:t>
      </w:r>
      <w:r w:rsidRPr="00484C99">
        <w:rPr>
          <w:lang w:val="et-EE"/>
        </w:rPr>
        <w:t>1 p 27</w:t>
      </w:r>
      <w:r w:rsidR="00AE6A96">
        <w:rPr>
          <w:lang w:val="et-EE"/>
        </w:rPr>
        <w:t xml:space="preserve">, </w:t>
      </w:r>
      <w:r w:rsidR="00247823" w:rsidRPr="00990F40">
        <w:rPr>
          <w:lang w:val="et-EE"/>
        </w:rPr>
        <w:t xml:space="preserve">annab Võru Vallavalitsus </w:t>
      </w:r>
    </w:p>
    <w:p w14:paraId="5E7FB26C" w14:textId="77777777" w:rsidR="00247823" w:rsidRPr="00990F40" w:rsidRDefault="00247823" w:rsidP="00247823">
      <w:pPr>
        <w:jc w:val="both"/>
        <w:rPr>
          <w:lang w:val="et-EE"/>
        </w:rPr>
      </w:pPr>
    </w:p>
    <w:p w14:paraId="63ECB638" w14:textId="77777777" w:rsidR="00247823" w:rsidRPr="00990F40" w:rsidRDefault="00247823" w:rsidP="00247823">
      <w:pPr>
        <w:jc w:val="both"/>
        <w:rPr>
          <w:lang w:val="et-EE"/>
        </w:rPr>
      </w:pPr>
      <w:r w:rsidRPr="00990F40">
        <w:rPr>
          <w:lang w:val="et-EE"/>
        </w:rPr>
        <w:t xml:space="preserve">k o r </w:t>
      </w:r>
      <w:proofErr w:type="spellStart"/>
      <w:r w:rsidRPr="00990F40">
        <w:rPr>
          <w:lang w:val="et-EE"/>
        </w:rPr>
        <w:t>r</w:t>
      </w:r>
      <w:proofErr w:type="spellEnd"/>
      <w:r w:rsidRPr="00990F40">
        <w:rPr>
          <w:lang w:val="et-EE"/>
        </w:rPr>
        <w:t xml:space="preserve"> a l d u s e:</w:t>
      </w:r>
    </w:p>
    <w:p w14:paraId="0B176C25" w14:textId="77777777" w:rsidR="00247823" w:rsidRPr="00634C7C" w:rsidRDefault="00247823" w:rsidP="00247823">
      <w:pPr>
        <w:jc w:val="both"/>
        <w:rPr>
          <w:lang w:val="et-EE"/>
        </w:rPr>
      </w:pPr>
    </w:p>
    <w:p w14:paraId="2D9D5A21" w14:textId="3B50E5DD" w:rsidR="00A94973" w:rsidRPr="00E663D8" w:rsidRDefault="00476136" w:rsidP="00A9497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 w:rsidRPr="00E663D8">
        <w:rPr>
          <w:lang w:val="et-EE"/>
        </w:rPr>
        <w:t xml:space="preserve">Algatada </w:t>
      </w:r>
      <w:r w:rsidR="004612D8">
        <w:rPr>
          <w:lang w:val="et-EE"/>
        </w:rPr>
        <w:t>Vastseliina alevikus Pärna tee 7</w:t>
      </w:r>
      <w:r w:rsidR="009D67F3" w:rsidRPr="00E663D8">
        <w:rPr>
          <w:lang w:val="et-EE"/>
        </w:rPr>
        <w:t xml:space="preserve"> katastriüksuste detailplaneering.</w:t>
      </w:r>
    </w:p>
    <w:p w14:paraId="76C4179A" w14:textId="175CBDE6" w:rsidR="00A94973" w:rsidRPr="00E663D8" w:rsidRDefault="00D328D3" w:rsidP="00A94973">
      <w:pPr>
        <w:pStyle w:val="Loendilik"/>
        <w:numPr>
          <w:ilvl w:val="1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Detailplaneeringu ala </w:t>
      </w:r>
      <w:r w:rsidRPr="00D328D3">
        <w:rPr>
          <w:rFonts w:ascii="Times New Roman" w:hAnsi="Times New Roman"/>
          <w:sz w:val="24"/>
          <w:szCs w:val="24"/>
        </w:rPr>
        <w:t xml:space="preserve">asub Pärna tee 7 (tunnus 91801:003:0145), Pärna tee 9 (tunnus 91801:005:0990) ja osaliselt 25149 </w:t>
      </w:r>
      <w:proofErr w:type="spellStart"/>
      <w:r w:rsidRPr="00D328D3">
        <w:rPr>
          <w:rFonts w:ascii="Times New Roman" w:hAnsi="Times New Roman"/>
          <w:sz w:val="24"/>
          <w:szCs w:val="24"/>
        </w:rPr>
        <w:t>Väimela</w:t>
      </w:r>
      <w:proofErr w:type="spellEnd"/>
      <w:r w:rsidRPr="00D328D3">
        <w:rPr>
          <w:rFonts w:ascii="Times New Roman" w:hAnsi="Times New Roman"/>
          <w:sz w:val="24"/>
          <w:szCs w:val="24"/>
        </w:rPr>
        <w:t xml:space="preserve">-Kääpa tee (tunnus 91801:009:1240) </w:t>
      </w:r>
      <w:r w:rsidR="00A94973" w:rsidRPr="00E663D8">
        <w:rPr>
          <w:rFonts w:ascii="Times New Roman" w:hAnsi="Times New Roman"/>
          <w:sz w:val="24"/>
          <w:szCs w:val="24"/>
        </w:rPr>
        <w:t xml:space="preserve">katastriüksustel. Detailplaneeringuala pindala on </w:t>
      </w:r>
      <w:r w:rsidR="007B7746">
        <w:rPr>
          <w:rFonts w:ascii="Times New Roman" w:hAnsi="Times New Roman"/>
          <w:sz w:val="24"/>
          <w:szCs w:val="24"/>
        </w:rPr>
        <w:t xml:space="preserve">ca </w:t>
      </w:r>
      <w:r w:rsidR="0087737C">
        <w:rPr>
          <w:rFonts w:ascii="Times New Roman" w:hAnsi="Times New Roman"/>
          <w:sz w:val="24"/>
          <w:szCs w:val="24"/>
        </w:rPr>
        <w:t>6</w:t>
      </w:r>
      <w:r w:rsidR="004966FF">
        <w:rPr>
          <w:rFonts w:ascii="Times New Roman" w:hAnsi="Times New Roman"/>
          <w:sz w:val="24"/>
          <w:szCs w:val="24"/>
        </w:rPr>
        <w:t xml:space="preserve"> ha</w:t>
      </w:r>
      <w:r w:rsidR="00C0525E" w:rsidRPr="00E663D8">
        <w:rPr>
          <w:rFonts w:ascii="Times New Roman" w:hAnsi="Times New Roman"/>
          <w:sz w:val="24"/>
          <w:szCs w:val="24"/>
        </w:rPr>
        <w:t xml:space="preserve"> (lisa 1).</w:t>
      </w:r>
    </w:p>
    <w:p w14:paraId="5E2B94C5" w14:textId="098A1BCC" w:rsidR="00A94973" w:rsidRPr="00E663D8" w:rsidRDefault="00A94973" w:rsidP="00E663D8">
      <w:pPr>
        <w:pStyle w:val="Loendilik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63D8">
        <w:rPr>
          <w:rFonts w:ascii="Times New Roman" w:hAnsi="Times New Roman"/>
          <w:sz w:val="24"/>
          <w:szCs w:val="24"/>
        </w:rPr>
        <w:t>Detailplaneeringu koostamise eesmär</w:t>
      </w:r>
      <w:r w:rsidR="00013A1D">
        <w:rPr>
          <w:rFonts w:ascii="Times New Roman" w:hAnsi="Times New Roman"/>
          <w:sz w:val="24"/>
          <w:szCs w:val="24"/>
        </w:rPr>
        <w:t xml:space="preserve">k on </w:t>
      </w:r>
      <w:r w:rsidR="00642322" w:rsidRPr="00642322">
        <w:rPr>
          <w:rFonts w:ascii="Times New Roman" w:hAnsi="Times New Roman"/>
          <w:sz w:val="24"/>
          <w:szCs w:val="24"/>
        </w:rPr>
        <w:t>joogi-ja mineraalvee tootmiseks vajalike tootmis- ja laohoonete ning tuletõrje veehoidla püstitamiseks ehitustingimuste määramine ning tehnovõrkude ja -rajatiste ja avalikule teele juurdepääsutee asukoha määramine</w:t>
      </w:r>
      <w:r w:rsidR="00642322">
        <w:rPr>
          <w:rFonts w:ascii="Times New Roman" w:hAnsi="Times New Roman"/>
          <w:sz w:val="24"/>
          <w:szCs w:val="24"/>
        </w:rPr>
        <w:t>.</w:t>
      </w:r>
    </w:p>
    <w:p w14:paraId="33D30617" w14:textId="76E163B4" w:rsidR="007279F0" w:rsidRDefault="005F0B25" w:rsidP="0024782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>
        <w:rPr>
          <w:lang w:val="et-EE"/>
        </w:rPr>
        <w:t xml:space="preserve">Jätta </w:t>
      </w:r>
      <w:r w:rsidR="00A94973">
        <w:rPr>
          <w:lang w:val="et-EE"/>
        </w:rPr>
        <w:t xml:space="preserve">algatamata </w:t>
      </w:r>
      <w:proofErr w:type="spellStart"/>
      <w:r w:rsidR="004612D8">
        <w:rPr>
          <w:lang w:val="et-EE"/>
        </w:rPr>
        <w:t>Väimela</w:t>
      </w:r>
      <w:proofErr w:type="spellEnd"/>
      <w:r w:rsidR="004612D8">
        <w:rPr>
          <w:lang w:val="et-EE"/>
        </w:rPr>
        <w:t xml:space="preserve"> alevikus Pärna tee 7 </w:t>
      </w:r>
      <w:r w:rsidR="00C0525E">
        <w:rPr>
          <w:lang w:val="et-EE"/>
        </w:rPr>
        <w:t>katastriüksuse detailplaneeringu keskkonnamõju strateegiline hindamine.</w:t>
      </w:r>
    </w:p>
    <w:p w14:paraId="7BC0A7F2" w14:textId="01BC89C5" w:rsidR="00C0525E" w:rsidRDefault="00C0525E" w:rsidP="0024782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>
        <w:rPr>
          <w:lang w:val="et-EE"/>
        </w:rPr>
        <w:t>Kinnitada detailplaneeringu lähteseisukohad vastavalt käesoleva korralduse lisale 2.</w:t>
      </w:r>
    </w:p>
    <w:p w14:paraId="04455F62" w14:textId="6FA6BB87" w:rsidR="00C0525E" w:rsidRDefault="00C0525E" w:rsidP="0024782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>
        <w:rPr>
          <w:lang w:val="et-EE"/>
        </w:rPr>
        <w:t>Planeeringuspetsialistil korraldada planeerimisseaduse kohane detailplaneeringu algatamisest teavitamine.</w:t>
      </w:r>
    </w:p>
    <w:p w14:paraId="2A4A5700" w14:textId="25A96C3A" w:rsidR="00C0525E" w:rsidRDefault="00C0525E" w:rsidP="0024782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>
        <w:rPr>
          <w:lang w:val="et-EE"/>
        </w:rPr>
        <w:t>Sõlmida planeeringu koostamisest huvitatud isikuga haldusleping planeeringu koostamise üle andmiseks.</w:t>
      </w:r>
    </w:p>
    <w:p w14:paraId="3AE27BB5" w14:textId="77777777" w:rsidR="00247823" w:rsidRPr="00990F40" w:rsidRDefault="00247823" w:rsidP="00247823">
      <w:pPr>
        <w:numPr>
          <w:ilvl w:val="0"/>
          <w:numId w:val="12"/>
        </w:numPr>
        <w:ind w:left="426" w:hanging="426"/>
        <w:jc w:val="both"/>
        <w:rPr>
          <w:lang w:val="et-EE"/>
        </w:rPr>
      </w:pPr>
      <w:r w:rsidRPr="00990F40">
        <w:rPr>
          <w:lang w:val="et-EE"/>
        </w:rPr>
        <w:t>Korraldus jõustub teatavakstegemisest.</w:t>
      </w:r>
    </w:p>
    <w:p w14:paraId="1DB0ABAB" w14:textId="77777777" w:rsidR="00247823" w:rsidRPr="00990F40" w:rsidRDefault="00247823" w:rsidP="00247823">
      <w:pPr>
        <w:jc w:val="both"/>
        <w:rPr>
          <w:lang w:val="et-EE"/>
        </w:rPr>
      </w:pPr>
    </w:p>
    <w:p w14:paraId="1DB67B97" w14:textId="77777777" w:rsidR="00247823" w:rsidRPr="00990F40" w:rsidRDefault="00247823" w:rsidP="00247823">
      <w:pPr>
        <w:jc w:val="both"/>
        <w:rPr>
          <w:lang w:val="et-EE"/>
        </w:rPr>
      </w:pPr>
    </w:p>
    <w:p w14:paraId="7CB019BB" w14:textId="77777777" w:rsidR="00247823" w:rsidRPr="00990F40" w:rsidRDefault="00247823" w:rsidP="00247823">
      <w:pPr>
        <w:pStyle w:val="Default"/>
        <w:rPr>
          <w:color w:val="auto"/>
        </w:rPr>
      </w:pPr>
      <w:r w:rsidRPr="00990F40">
        <w:rPr>
          <w:color w:val="auto"/>
        </w:rPr>
        <w:t xml:space="preserve">(allkirjastatud digitaalselt) </w:t>
      </w:r>
    </w:p>
    <w:p w14:paraId="0AD81EE3" w14:textId="77777777" w:rsidR="00247823" w:rsidRPr="00990F40" w:rsidRDefault="00247823" w:rsidP="00247823">
      <w:pPr>
        <w:pStyle w:val="Default"/>
        <w:tabs>
          <w:tab w:val="left" w:pos="6237"/>
        </w:tabs>
        <w:rPr>
          <w:color w:val="auto"/>
        </w:rPr>
      </w:pPr>
      <w:r w:rsidRPr="00990F40">
        <w:rPr>
          <w:color w:val="auto"/>
        </w:rPr>
        <w:t>Kalmer Puusepp</w:t>
      </w:r>
      <w:r w:rsidRPr="00990F40">
        <w:rPr>
          <w:color w:val="auto"/>
        </w:rPr>
        <w:tab/>
        <w:t xml:space="preserve">(allkirjastatud digitaalselt) </w:t>
      </w:r>
    </w:p>
    <w:p w14:paraId="202598FF" w14:textId="77777777" w:rsidR="00247823" w:rsidRPr="00990F40" w:rsidRDefault="00247823" w:rsidP="00247823">
      <w:pPr>
        <w:pStyle w:val="Default"/>
        <w:tabs>
          <w:tab w:val="left" w:pos="6237"/>
        </w:tabs>
        <w:rPr>
          <w:color w:val="auto"/>
        </w:rPr>
      </w:pPr>
      <w:r w:rsidRPr="00990F40">
        <w:rPr>
          <w:color w:val="auto"/>
        </w:rPr>
        <w:t xml:space="preserve">vallavanem </w:t>
      </w:r>
      <w:r w:rsidRPr="00990F40">
        <w:rPr>
          <w:color w:val="auto"/>
        </w:rPr>
        <w:tab/>
        <w:t>Kaja Kiilo</w:t>
      </w:r>
    </w:p>
    <w:p w14:paraId="50F6B73F" w14:textId="7890CF93" w:rsidR="002D58FD" w:rsidRDefault="00247823" w:rsidP="00247823">
      <w:pPr>
        <w:pStyle w:val="Default"/>
        <w:tabs>
          <w:tab w:val="left" w:pos="6237"/>
        </w:tabs>
        <w:rPr>
          <w:color w:val="auto"/>
        </w:rPr>
      </w:pPr>
      <w:r w:rsidRPr="00990F40">
        <w:rPr>
          <w:color w:val="auto"/>
        </w:rPr>
        <w:tab/>
        <w:t>vallasekretär</w:t>
      </w:r>
    </w:p>
    <w:p w14:paraId="1C295A29" w14:textId="23D06B4C" w:rsidR="0074132C" w:rsidRPr="00B32157" w:rsidRDefault="0074132C" w:rsidP="00B32157">
      <w:pPr>
        <w:rPr>
          <w:rFonts w:eastAsia="Calibri"/>
          <w:lang w:val="et-EE"/>
        </w:rPr>
      </w:pPr>
    </w:p>
    <w:sectPr w:rsidR="0074132C" w:rsidRPr="00B32157" w:rsidSect="002D58FD">
      <w:footerReference w:type="default" r:id="rId7"/>
      <w:headerReference w:type="first" r:id="rId8"/>
      <w:pgSz w:w="11906" w:h="16838" w:code="9"/>
      <w:pgMar w:top="680" w:right="851" w:bottom="680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9970" w14:textId="77777777" w:rsidR="00074193" w:rsidRDefault="00074193" w:rsidP="00D80085">
      <w:r>
        <w:separator/>
      </w:r>
    </w:p>
  </w:endnote>
  <w:endnote w:type="continuationSeparator" w:id="0">
    <w:p w14:paraId="6007B7EF" w14:textId="77777777" w:rsidR="00074193" w:rsidRDefault="00074193" w:rsidP="00D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A67E" w14:textId="77777777" w:rsidR="00DE7892" w:rsidRDefault="00DE7892" w:rsidP="001F7196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Pr="00965D72">
      <w:rPr>
        <w:noProof/>
        <w:lang w:val="et-EE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16B3" w14:textId="77777777" w:rsidR="00074193" w:rsidRDefault="00074193" w:rsidP="00D80085">
      <w:r>
        <w:separator/>
      </w:r>
    </w:p>
  </w:footnote>
  <w:footnote w:type="continuationSeparator" w:id="0">
    <w:p w14:paraId="50B63389" w14:textId="77777777" w:rsidR="00074193" w:rsidRDefault="00074193" w:rsidP="00D8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7BA3" w14:textId="5CFD6414" w:rsidR="00DE7892" w:rsidRPr="001F7196" w:rsidRDefault="000B45E1" w:rsidP="001F7196">
    <w:pPr>
      <w:pStyle w:val="Pis"/>
      <w:tabs>
        <w:tab w:val="left" w:pos="1332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38DFBC7E" wp14:editId="6C964C63">
          <wp:simplePos x="0" y="0"/>
          <wp:positionH relativeFrom="column">
            <wp:posOffset>-3810</wp:posOffset>
          </wp:positionH>
          <wp:positionV relativeFrom="page">
            <wp:posOffset>431800</wp:posOffset>
          </wp:positionV>
          <wp:extent cx="770255" cy="915670"/>
          <wp:effectExtent l="0" t="0" r="0" b="0"/>
          <wp:wrapNone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892">
      <w:rPr>
        <w:b/>
      </w:rP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996"/>
    <w:multiLevelType w:val="hybridMultilevel"/>
    <w:tmpl w:val="F0881D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CCD"/>
    <w:multiLevelType w:val="multilevel"/>
    <w:tmpl w:val="82D00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F2705C"/>
    <w:multiLevelType w:val="hybridMultilevel"/>
    <w:tmpl w:val="3104D4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2F85"/>
    <w:multiLevelType w:val="multilevel"/>
    <w:tmpl w:val="79C4F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B4BDC"/>
    <w:multiLevelType w:val="hybridMultilevel"/>
    <w:tmpl w:val="D7EE78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042B"/>
    <w:multiLevelType w:val="multilevel"/>
    <w:tmpl w:val="94CC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324B76"/>
    <w:multiLevelType w:val="hybridMultilevel"/>
    <w:tmpl w:val="D9645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3687"/>
    <w:multiLevelType w:val="hybridMultilevel"/>
    <w:tmpl w:val="8570908C"/>
    <w:lvl w:ilvl="0" w:tplc="ED6862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22F58"/>
    <w:multiLevelType w:val="multilevel"/>
    <w:tmpl w:val="06181A4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6864F2"/>
    <w:multiLevelType w:val="multilevel"/>
    <w:tmpl w:val="E98AD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D85616"/>
    <w:multiLevelType w:val="hybridMultilevel"/>
    <w:tmpl w:val="A0264A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1BA"/>
    <w:multiLevelType w:val="multilevel"/>
    <w:tmpl w:val="EB56F0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AB3FD1"/>
    <w:multiLevelType w:val="hybridMultilevel"/>
    <w:tmpl w:val="C77C9C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1DAF"/>
    <w:multiLevelType w:val="hybridMultilevel"/>
    <w:tmpl w:val="6344BD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6A13"/>
    <w:multiLevelType w:val="hybridMultilevel"/>
    <w:tmpl w:val="3DE6EB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2977">
    <w:abstractNumId w:val="7"/>
  </w:num>
  <w:num w:numId="2" w16cid:durableId="2006594527">
    <w:abstractNumId w:val="12"/>
  </w:num>
  <w:num w:numId="3" w16cid:durableId="779690365">
    <w:abstractNumId w:val="4"/>
  </w:num>
  <w:num w:numId="4" w16cid:durableId="2097556823">
    <w:abstractNumId w:val="2"/>
  </w:num>
  <w:num w:numId="5" w16cid:durableId="445470724">
    <w:abstractNumId w:val="13"/>
  </w:num>
  <w:num w:numId="6" w16cid:durableId="1420711547">
    <w:abstractNumId w:val="6"/>
  </w:num>
  <w:num w:numId="7" w16cid:durableId="2086030135">
    <w:abstractNumId w:val="14"/>
  </w:num>
  <w:num w:numId="8" w16cid:durableId="1329207928">
    <w:abstractNumId w:val="8"/>
  </w:num>
  <w:num w:numId="9" w16cid:durableId="510921723">
    <w:abstractNumId w:val="10"/>
  </w:num>
  <w:num w:numId="10" w16cid:durableId="1438793547">
    <w:abstractNumId w:val="0"/>
  </w:num>
  <w:num w:numId="11" w16cid:durableId="1954554086">
    <w:abstractNumId w:val="5"/>
  </w:num>
  <w:num w:numId="12" w16cid:durableId="1220477051">
    <w:abstractNumId w:val="1"/>
  </w:num>
  <w:num w:numId="13" w16cid:durableId="1527521664">
    <w:abstractNumId w:val="3"/>
  </w:num>
  <w:num w:numId="14" w16cid:durableId="1185709385">
    <w:abstractNumId w:val="9"/>
  </w:num>
  <w:num w:numId="15" w16cid:durableId="1119471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65"/>
    <w:rsid w:val="00013A1D"/>
    <w:rsid w:val="0004682D"/>
    <w:rsid w:val="00060426"/>
    <w:rsid w:val="000622EA"/>
    <w:rsid w:val="000658A4"/>
    <w:rsid w:val="00071E70"/>
    <w:rsid w:val="00074193"/>
    <w:rsid w:val="00077FE0"/>
    <w:rsid w:val="00082181"/>
    <w:rsid w:val="00094D2F"/>
    <w:rsid w:val="000961EB"/>
    <w:rsid w:val="000A3808"/>
    <w:rsid w:val="000B45E1"/>
    <w:rsid w:val="000D0EB8"/>
    <w:rsid w:val="000D2465"/>
    <w:rsid w:val="000D63C3"/>
    <w:rsid w:val="000D6BBD"/>
    <w:rsid w:val="000E28F3"/>
    <w:rsid w:val="00101447"/>
    <w:rsid w:val="001122A8"/>
    <w:rsid w:val="0013467A"/>
    <w:rsid w:val="001374FD"/>
    <w:rsid w:val="00147346"/>
    <w:rsid w:val="00171406"/>
    <w:rsid w:val="001716F1"/>
    <w:rsid w:val="00197582"/>
    <w:rsid w:val="00197FF7"/>
    <w:rsid w:val="001A6518"/>
    <w:rsid w:val="001B18A0"/>
    <w:rsid w:val="001C0BEC"/>
    <w:rsid w:val="001C7CBE"/>
    <w:rsid w:val="001E2F68"/>
    <w:rsid w:val="001E4A02"/>
    <w:rsid w:val="001F054C"/>
    <w:rsid w:val="001F6E37"/>
    <w:rsid w:val="001F7196"/>
    <w:rsid w:val="0020237D"/>
    <w:rsid w:val="002156C5"/>
    <w:rsid w:val="00247823"/>
    <w:rsid w:val="002519FF"/>
    <w:rsid w:val="002631E7"/>
    <w:rsid w:val="00266582"/>
    <w:rsid w:val="00283F81"/>
    <w:rsid w:val="00295BBC"/>
    <w:rsid w:val="002A4CAB"/>
    <w:rsid w:val="002B1D34"/>
    <w:rsid w:val="002B236F"/>
    <w:rsid w:val="002D29BB"/>
    <w:rsid w:val="002D58FD"/>
    <w:rsid w:val="002D777B"/>
    <w:rsid w:val="002F30CE"/>
    <w:rsid w:val="00311E41"/>
    <w:rsid w:val="0032298C"/>
    <w:rsid w:val="00325496"/>
    <w:rsid w:val="00362A23"/>
    <w:rsid w:val="00367392"/>
    <w:rsid w:val="003722CC"/>
    <w:rsid w:val="00380133"/>
    <w:rsid w:val="00381029"/>
    <w:rsid w:val="003975A3"/>
    <w:rsid w:val="003B4CCA"/>
    <w:rsid w:val="003C0C47"/>
    <w:rsid w:val="003F08B2"/>
    <w:rsid w:val="003F322D"/>
    <w:rsid w:val="003F6B34"/>
    <w:rsid w:val="00405DBA"/>
    <w:rsid w:val="004431EC"/>
    <w:rsid w:val="0044518C"/>
    <w:rsid w:val="004470B5"/>
    <w:rsid w:val="00460EA8"/>
    <w:rsid w:val="004612D8"/>
    <w:rsid w:val="004701BC"/>
    <w:rsid w:val="0047133E"/>
    <w:rsid w:val="0047392C"/>
    <w:rsid w:val="00475B6D"/>
    <w:rsid w:val="00475F20"/>
    <w:rsid w:val="00476136"/>
    <w:rsid w:val="00484C99"/>
    <w:rsid w:val="004966FF"/>
    <w:rsid w:val="004B3FF5"/>
    <w:rsid w:val="004C5FF1"/>
    <w:rsid w:val="004C6DA4"/>
    <w:rsid w:val="004D16D3"/>
    <w:rsid w:val="004E3C3B"/>
    <w:rsid w:val="004F09CE"/>
    <w:rsid w:val="004F5A79"/>
    <w:rsid w:val="00502F4D"/>
    <w:rsid w:val="00514C86"/>
    <w:rsid w:val="00527EF8"/>
    <w:rsid w:val="00533A91"/>
    <w:rsid w:val="005466EE"/>
    <w:rsid w:val="005505FA"/>
    <w:rsid w:val="00551E1F"/>
    <w:rsid w:val="00556289"/>
    <w:rsid w:val="0057176D"/>
    <w:rsid w:val="00593C1A"/>
    <w:rsid w:val="005A253F"/>
    <w:rsid w:val="005C11FF"/>
    <w:rsid w:val="005D0697"/>
    <w:rsid w:val="005E40E7"/>
    <w:rsid w:val="005F0B25"/>
    <w:rsid w:val="005F212B"/>
    <w:rsid w:val="0060351D"/>
    <w:rsid w:val="00616443"/>
    <w:rsid w:val="00617A5A"/>
    <w:rsid w:val="00634C7C"/>
    <w:rsid w:val="00642322"/>
    <w:rsid w:val="00651B3A"/>
    <w:rsid w:val="00653E63"/>
    <w:rsid w:val="006570A2"/>
    <w:rsid w:val="0066107A"/>
    <w:rsid w:val="0066757C"/>
    <w:rsid w:val="0069185E"/>
    <w:rsid w:val="006952E2"/>
    <w:rsid w:val="00695633"/>
    <w:rsid w:val="006A4E77"/>
    <w:rsid w:val="006C492C"/>
    <w:rsid w:val="006D25A1"/>
    <w:rsid w:val="006E6C29"/>
    <w:rsid w:val="006F3311"/>
    <w:rsid w:val="006F7E48"/>
    <w:rsid w:val="00712616"/>
    <w:rsid w:val="00714578"/>
    <w:rsid w:val="00725615"/>
    <w:rsid w:val="007279F0"/>
    <w:rsid w:val="0074132C"/>
    <w:rsid w:val="00742651"/>
    <w:rsid w:val="00750472"/>
    <w:rsid w:val="00772B8A"/>
    <w:rsid w:val="00772C4F"/>
    <w:rsid w:val="00777462"/>
    <w:rsid w:val="007929F0"/>
    <w:rsid w:val="007A121F"/>
    <w:rsid w:val="007A7F88"/>
    <w:rsid w:val="007B7746"/>
    <w:rsid w:val="008221A3"/>
    <w:rsid w:val="00837FC8"/>
    <w:rsid w:val="00844AB5"/>
    <w:rsid w:val="00844AE9"/>
    <w:rsid w:val="00855438"/>
    <w:rsid w:val="00871B10"/>
    <w:rsid w:val="00874564"/>
    <w:rsid w:val="0087737C"/>
    <w:rsid w:val="008873D2"/>
    <w:rsid w:val="00892980"/>
    <w:rsid w:val="008B33C2"/>
    <w:rsid w:val="008B4000"/>
    <w:rsid w:val="008C16A9"/>
    <w:rsid w:val="008C3B10"/>
    <w:rsid w:val="008E566D"/>
    <w:rsid w:val="008F39EE"/>
    <w:rsid w:val="00902250"/>
    <w:rsid w:val="00916291"/>
    <w:rsid w:val="00920457"/>
    <w:rsid w:val="00923E90"/>
    <w:rsid w:val="009336D6"/>
    <w:rsid w:val="009357A9"/>
    <w:rsid w:val="00943535"/>
    <w:rsid w:val="00957D4C"/>
    <w:rsid w:val="0096323C"/>
    <w:rsid w:val="00965D72"/>
    <w:rsid w:val="00982B74"/>
    <w:rsid w:val="00984218"/>
    <w:rsid w:val="0098592A"/>
    <w:rsid w:val="009A3FA1"/>
    <w:rsid w:val="009A5680"/>
    <w:rsid w:val="009A6888"/>
    <w:rsid w:val="009D67F3"/>
    <w:rsid w:val="009F5490"/>
    <w:rsid w:val="009F76D8"/>
    <w:rsid w:val="00A377B3"/>
    <w:rsid w:val="00A41F7B"/>
    <w:rsid w:val="00A528E9"/>
    <w:rsid w:val="00A56335"/>
    <w:rsid w:val="00A566D6"/>
    <w:rsid w:val="00A60FA0"/>
    <w:rsid w:val="00A64DEE"/>
    <w:rsid w:val="00A71E48"/>
    <w:rsid w:val="00A94973"/>
    <w:rsid w:val="00AA012D"/>
    <w:rsid w:val="00AB156E"/>
    <w:rsid w:val="00AC201E"/>
    <w:rsid w:val="00AC4BEC"/>
    <w:rsid w:val="00AC6678"/>
    <w:rsid w:val="00AE6A96"/>
    <w:rsid w:val="00AF503E"/>
    <w:rsid w:val="00B03D83"/>
    <w:rsid w:val="00B17FD7"/>
    <w:rsid w:val="00B32157"/>
    <w:rsid w:val="00B37DC0"/>
    <w:rsid w:val="00B60D76"/>
    <w:rsid w:val="00B72E4C"/>
    <w:rsid w:val="00BA5EB1"/>
    <w:rsid w:val="00BB0F79"/>
    <w:rsid w:val="00BB21E5"/>
    <w:rsid w:val="00BB468A"/>
    <w:rsid w:val="00BC5489"/>
    <w:rsid w:val="00BD7ECB"/>
    <w:rsid w:val="00BF2B36"/>
    <w:rsid w:val="00BF664E"/>
    <w:rsid w:val="00C0525E"/>
    <w:rsid w:val="00C35627"/>
    <w:rsid w:val="00C852E8"/>
    <w:rsid w:val="00C9331E"/>
    <w:rsid w:val="00C9675D"/>
    <w:rsid w:val="00CA77AB"/>
    <w:rsid w:val="00CB08FE"/>
    <w:rsid w:val="00CD2C27"/>
    <w:rsid w:val="00CE141E"/>
    <w:rsid w:val="00CE1DC5"/>
    <w:rsid w:val="00CF0C41"/>
    <w:rsid w:val="00CF3A28"/>
    <w:rsid w:val="00D049CB"/>
    <w:rsid w:val="00D07E4F"/>
    <w:rsid w:val="00D12EF4"/>
    <w:rsid w:val="00D15EFA"/>
    <w:rsid w:val="00D328D3"/>
    <w:rsid w:val="00D34299"/>
    <w:rsid w:val="00D35E74"/>
    <w:rsid w:val="00D41DBE"/>
    <w:rsid w:val="00D44B32"/>
    <w:rsid w:val="00D46568"/>
    <w:rsid w:val="00D50C97"/>
    <w:rsid w:val="00D5278A"/>
    <w:rsid w:val="00D5471D"/>
    <w:rsid w:val="00D62DEE"/>
    <w:rsid w:val="00D661FE"/>
    <w:rsid w:val="00D80085"/>
    <w:rsid w:val="00D909E9"/>
    <w:rsid w:val="00D90F5D"/>
    <w:rsid w:val="00DA1E36"/>
    <w:rsid w:val="00DB13C2"/>
    <w:rsid w:val="00DC76B7"/>
    <w:rsid w:val="00DE138E"/>
    <w:rsid w:val="00DE7892"/>
    <w:rsid w:val="00DF199A"/>
    <w:rsid w:val="00E01813"/>
    <w:rsid w:val="00E0401B"/>
    <w:rsid w:val="00E22CE7"/>
    <w:rsid w:val="00E303DB"/>
    <w:rsid w:val="00E43648"/>
    <w:rsid w:val="00E526C0"/>
    <w:rsid w:val="00E53DAD"/>
    <w:rsid w:val="00E57A81"/>
    <w:rsid w:val="00E60B1F"/>
    <w:rsid w:val="00E663D8"/>
    <w:rsid w:val="00E8690A"/>
    <w:rsid w:val="00EA4F88"/>
    <w:rsid w:val="00EB7A56"/>
    <w:rsid w:val="00EE451B"/>
    <w:rsid w:val="00EE5F42"/>
    <w:rsid w:val="00EE7531"/>
    <w:rsid w:val="00F1266B"/>
    <w:rsid w:val="00F12FD6"/>
    <w:rsid w:val="00F215FC"/>
    <w:rsid w:val="00F23C45"/>
    <w:rsid w:val="00F31678"/>
    <w:rsid w:val="00F411EC"/>
    <w:rsid w:val="00F41C3C"/>
    <w:rsid w:val="00F81ADD"/>
    <w:rsid w:val="00F86736"/>
    <w:rsid w:val="00FB376C"/>
    <w:rsid w:val="00FD023A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3F443"/>
  <w15:chartTrackingRefBased/>
  <w15:docId w15:val="{0D3C7ACA-5387-4902-9331-9654924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362A2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BC548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E8690A"/>
    <w:pPr>
      <w:tabs>
        <w:tab w:val="center" w:pos="4536"/>
        <w:tab w:val="right" w:pos="9072"/>
      </w:tabs>
    </w:pPr>
  </w:style>
  <w:style w:type="character" w:styleId="Tugev">
    <w:name w:val="Strong"/>
    <w:qFormat/>
    <w:rsid w:val="00E8690A"/>
    <w:rPr>
      <w:b/>
      <w:bCs/>
    </w:rPr>
  </w:style>
  <w:style w:type="character" w:styleId="Hperlink">
    <w:name w:val="Hyperlink"/>
    <w:rsid w:val="00D8008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961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JalusMrk">
    <w:name w:val="Jalus Märk"/>
    <w:link w:val="Jalus"/>
    <w:uiPriority w:val="99"/>
    <w:rsid w:val="000961EB"/>
    <w:rPr>
      <w:sz w:val="24"/>
      <w:szCs w:val="24"/>
      <w:lang w:val="en-US" w:eastAsia="en-US"/>
    </w:rPr>
  </w:style>
  <w:style w:type="paragraph" w:styleId="Vahedeta">
    <w:name w:val="No Spacing"/>
    <w:uiPriority w:val="1"/>
    <w:qFormat/>
    <w:rsid w:val="00CE1DC5"/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uiPriority w:val="99"/>
    <w:locked/>
    <w:rsid w:val="001F7196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1F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AC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778</Words>
  <Characters>4519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Triinu Jürisaar</cp:lastModifiedBy>
  <cp:revision>3</cp:revision>
  <cp:lastPrinted>2022-12-27T13:26:00Z</cp:lastPrinted>
  <dcterms:created xsi:type="dcterms:W3CDTF">2024-09-19T06:07:00Z</dcterms:created>
  <dcterms:modified xsi:type="dcterms:W3CDTF">2024-09-19T07:57:00Z</dcterms:modified>
</cp:coreProperties>
</file>